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lang w:val="en-US" w:eastAsia="zh-CN" w:bidi="ar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安徽三联学院亿华校区校门装饰工程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施工说明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现有大门石材外挂龙骨架需拆除，主体结构表面需清洁、找平。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二、主体结构装饰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主体结构左起三号柱与四号柱、五号柱与六号柱之间（宽约2.25米，深约0.4米，高约6米)按规范要求砌筑实体墙填充（与柱齐平）。真石漆厚度不少于3mm，真石漆、涂料外饰面均应设置竖向、横向间距不大于6000的分格缝，缝宽8~10,并采用柔性、耐候的防水材料勾缝。真石漆推荐品牌：多乐士、安徽本雅明、立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无保温真石漆外墙做法自内向外依次为：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1、基层墙体；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2、界面处理（喷浆）；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3、20厚1:3 水泥砂浆找平层，内掺5%防水剂；必须分遍完成（每次粉刷厚度＜10mm），找平压实抹光；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4、1.5厚JS防水涂料；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5、3厚粘结砂浆；（以下由专业厂家配合）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6、满批外墙腻子2遍；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7、外墙抗碱底漆1遍；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8、着色质感中涂2遍；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9、哑光罩面漆1遍。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透光天棚安装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大门东西侧主体结构间安装透光天棚（长度同大门整体尺寸），主龙骨为热镀锌方管，间隔800mm/档，两头与预埋板焊接，预埋板用膨胀螺栓与主体结构固定，主龙骨上方采用橡胶垫层，铺8+1.14Pvb+8钢化夹胶玻璃，四周与墙体接缝处及玻璃之间缝隙采用耐候密封胶处理。</w:t>
      </w: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</w:pPr>
    </w:p>
    <w:p/>
    <w:sectPr>
      <w:footerReference r:id="rId3" w:type="default"/>
      <w:pgSz w:w="11906" w:h="16838"/>
      <w:pgMar w:top="1440" w:right="1803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mUwMGZkY2Y2NTBhMzNmZmM3ZWEyMjlhYjA1NzgifQ=="/>
  </w:docVars>
  <w:rsids>
    <w:rsidRoot w:val="7B9C1780"/>
    <w:rsid w:val="0757640C"/>
    <w:rsid w:val="10E01064"/>
    <w:rsid w:val="388C36FB"/>
    <w:rsid w:val="50942CF5"/>
    <w:rsid w:val="614C3178"/>
    <w:rsid w:val="7B9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  <w:sz w:val="21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514</Characters>
  <Lines>1</Lines>
  <Paragraphs>1</Paragraphs>
  <TotalTime>1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2023-07-24T03:07:00Z</dcterms:created>
  <dc:creator>帮帮帮帮帮帮</dc:creator>
  <cp:lastModifiedBy>帮帮帮帮帮帮</cp:lastModifiedBy>
  <dcterms:modified xsi:type="dcterms:W3CDTF">2023-07-24T03:09:36Z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BFD74B2164094D8DACFEC4253F6B3372_11</vt:lpwstr>
  </property>
</Properties>
</file>